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BE1EB1C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07E56FD9" w:rsidR="00211D24" w:rsidRPr="00B0719F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="0019628A">
        <w:rPr>
          <w:rFonts w:ascii="Calibri" w:hAnsi="Calibri" w:cs="Calibri"/>
          <w:b/>
          <w:smallCaps/>
          <w:sz w:val="28"/>
          <w:szCs w:val="28"/>
        </w:rPr>
        <w:t>13</w:t>
      </w:r>
      <w:r w:rsidR="00B0719F">
        <w:rPr>
          <w:rFonts w:ascii="Calibri" w:hAnsi="Calibri" w:cs="Calibri"/>
          <w:b/>
          <w:smallCaps/>
          <w:sz w:val="28"/>
          <w:szCs w:val="28"/>
        </w:rPr>
        <w:t xml:space="preserve">. </w:t>
      </w:r>
      <w:r w:rsidR="00B0719F" w:rsidRPr="00B0719F">
        <w:rPr>
          <w:rFonts w:ascii="Calibri" w:hAnsi="Calibri" w:cs="Calibri"/>
          <w:b/>
          <w:sz w:val="28"/>
          <w:szCs w:val="28"/>
        </w:rPr>
        <w:t xml:space="preserve">VÝZVA </w:t>
      </w:r>
      <w:r w:rsidR="00BC740F" w:rsidRPr="00B0719F">
        <w:rPr>
          <w:rFonts w:ascii="Calibri" w:hAnsi="Calibri" w:cs="Calibri"/>
          <w:b/>
          <w:sz w:val="28"/>
          <w:szCs w:val="28"/>
        </w:rPr>
        <w:t>MAS</w:t>
      </w:r>
      <w:r w:rsidRPr="00B0719F">
        <w:rPr>
          <w:rFonts w:ascii="Calibri" w:hAnsi="Calibri" w:cs="Calibri"/>
          <w:b/>
          <w:sz w:val="28"/>
          <w:szCs w:val="28"/>
        </w:rPr>
        <w:t xml:space="preserve"> </w:t>
      </w:r>
      <w:r w:rsidR="00B0719F" w:rsidRPr="00B0719F">
        <w:rPr>
          <w:rFonts w:ascii="Calibri" w:hAnsi="Calibri" w:cs="Calibri"/>
          <w:b/>
          <w:sz w:val="28"/>
          <w:szCs w:val="28"/>
        </w:rPr>
        <w:t>Havlíčkův kraj</w:t>
      </w:r>
      <w:r w:rsidRPr="00B0719F">
        <w:rPr>
          <w:rFonts w:ascii="Calibri" w:hAnsi="Calibri" w:cs="Calibri"/>
          <w:b/>
          <w:sz w:val="28"/>
          <w:szCs w:val="28"/>
        </w:rPr>
        <w:t xml:space="preserve">– IROP – </w:t>
      </w:r>
      <w:r w:rsidR="00B0719F" w:rsidRPr="00B0719F">
        <w:rPr>
          <w:rFonts w:ascii="Calibri" w:hAnsi="Calibri" w:cs="Calibri"/>
          <w:b/>
          <w:sz w:val="28"/>
          <w:szCs w:val="28"/>
        </w:rPr>
        <w:t>VZDĚLÁVÁNÍ</w:t>
      </w:r>
      <w:r w:rsidR="00552C50">
        <w:rPr>
          <w:rFonts w:ascii="Calibri" w:hAnsi="Calibri" w:cs="Calibri"/>
          <w:b/>
          <w:sz w:val="28"/>
          <w:szCs w:val="28"/>
        </w:rPr>
        <w:t xml:space="preserve"> 202</w:t>
      </w:r>
      <w:r w:rsidR="00EB5C2A">
        <w:rPr>
          <w:rFonts w:ascii="Calibri" w:hAnsi="Calibri" w:cs="Calibri"/>
          <w:b/>
          <w:sz w:val="28"/>
          <w:szCs w:val="28"/>
        </w:rPr>
        <w:t>4</w:t>
      </w:r>
      <w:r w:rsidR="00B0719F" w:rsidRPr="00B0719F">
        <w:rPr>
          <w:rFonts w:ascii="Calibri" w:hAnsi="Calibri" w:cs="Calibri"/>
          <w:b/>
          <w:sz w:val="28"/>
          <w:szCs w:val="28"/>
        </w:rPr>
        <w:t>“</w:t>
      </w:r>
    </w:p>
    <w:p w14:paraId="7D5ABA31" w14:textId="3F4619D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9D31A0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D31A0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536B4A7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 xml:space="preserve">Havlíčkův kraj, který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</w:t>
      </w:r>
      <w:r w:rsidR="00552C50">
        <w:t> </w:t>
      </w:r>
      <w:r w:rsidR="00BC740F">
        <w:t>souladu se SCLLD MAS</w:t>
      </w:r>
      <w:r>
        <w:t xml:space="preserve"> je povinnou součástí žádosti o podporu, kterou nositelé vybraných záměrů následně zpracují v MS21+.</w:t>
      </w:r>
    </w:p>
    <w:p w14:paraId="7A5EAD6D" w14:textId="727AAED8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BC740F">
        <w:t>Interní postupy pro IROP 2021-2027, MAS Havlíčkův kraj</w:t>
      </w:r>
      <w:r>
        <w:t xml:space="preserve">“. </w:t>
      </w:r>
      <w:r w:rsidR="00BC740F">
        <w:t>Postupy jsou uveřejněny</w:t>
      </w:r>
      <w:r>
        <w:t xml:space="preserve"> na: </w:t>
      </w:r>
      <w:hyperlink r:id="rId10" w:history="1">
        <w:r w:rsidR="00B0719F" w:rsidRPr="00ED5662">
          <w:rPr>
            <w:rStyle w:val="Hypertextovodkaz"/>
          </w:rPr>
          <w:t>www.havl</w:t>
        </w:r>
        <w:r w:rsidR="00552C50" w:rsidRPr="00552C50">
          <w:rPr>
            <w:rStyle w:val="Hypertextovodkaz"/>
          </w:rPr>
          <w:t>https://www.havlickuvkraj.cz/sclld-2021-2027/irop-2021-27/</w:t>
        </w:r>
      </w:hyperlink>
      <w:r w:rsidR="00552C50">
        <w:rPr>
          <w:rStyle w:val="Hypertextovodkaz"/>
        </w:rPr>
        <w:t>.</w:t>
      </w:r>
      <w:r w:rsidR="00B0719F">
        <w:t xml:space="preserve"> </w:t>
      </w:r>
    </w:p>
    <w:p w14:paraId="7A0D1AD6" w14:textId="1C1332B1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0719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026940FB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D1301" w:rsidRPr="005B3E13">
          <w:rPr>
            <w:rStyle w:val="Hypertextovodkaz"/>
          </w:rPr>
          <w:t>https://irop.gov.cz/cs/vyzvy-2021-2027/vyzvy/48vyzvairop</w:t>
        </w:r>
      </w:hyperlink>
      <w:r w:rsidR="006D1301">
        <w:t xml:space="preserve"> </w:t>
      </w:r>
    </w:p>
    <w:p w14:paraId="75E327E7" w14:textId="6266C9D6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textovodkaz"/>
          <w:b/>
          <w:bCs/>
        </w:rPr>
      </w:pPr>
      <w:r>
        <w:t>Záměr ve formátu pdf opatřený elektronickým podpisem osoby (osoby) jednajících jménem žadatele (nebo osob zmocněných na základě plné moci) a relevantní přílohy</w:t>
      </w:r>
      <w:r w:rsidR="00EE7A7A">
        <w:t xml:space="preserve"> (čestné prohlášení, popř. plná moc)</w:t>
      </w:r>
      <w:r>
        <w:t xml:space="preserve"> 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138A207F" w14:textId="10A40B35" w:rsidR="00EB5C2A" w:rsidRDefault="00EB5C2A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textovodkaz"/>
          <w:color w:val="FF0000"/>
          <w:u w:val="none"/>
        </w:rPr>
      </w:pPr>
      <w:r w:rsidRPr="00A754CD">
        <w:rPr>
          <w:rStyle w:val="Hypertextovodkaz"/>
          <w:color w:val="FF0000"/>
          <w:u w:val="none"/>
        </w:rPr>
        <w:t>Do předmětu emailu vepište číslo a název výzvy dl</w:t>
      </w:r>
      <w:r w:rsidR="00A754CD" w:rsidRPr="00A754CD">
        <w:rPr>
          <w:rStyle w:val="Hypertextovodkaz"/>
          <w:color w:val="FF0000"/>
          <w:u w:val="none"/>
        </w:rPr>
        <w:t>e Směrnice MAS.</w:t>
      </w:r>
    </w:p>
    <w:p w14:paraId="73A09237" w14:textId="4E08E131" w:rsidR="006D1301" w:rsidRPr="00A754CD" w:rsidRDefault="006D1301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rPr>
          <w:rStyle w:val="Hypertextovodkaz"/>
          <w:color w:val="FF0000"/>
          <w:u w:val="none"/>
        </w:rPr>
        <w:t>Podání Vašeho záměru bude potvrzeno zprávou z výše uvedeného emailu! Pokud neobdržíte potvrzení, email pravděpodobně nebyl zaslán do výzvy MAS (viz Směrnice MAS).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2F4E1E81" w:rsidR="006E6251" w:rsidRPr="00331076" w:rsidRDefault="00EE7A7A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MAS Havlíčkův kraj, o. p. 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A19C7EF" w14:textId="77777777" w:rsidR="006E6251" w:rsidRDefault="006E6251" w:rsidP="009319B7">
            <w:pPr>
              <w:spacing w:after="0" w:line="240" w:lineRule="auto"/>
              <w:rPr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265501">
              <w:rPr>
                <w:sz w:val="20"/>
                <w:szCs w:val="20"/>
              </w:rPr>
              <w:t>2.1.1 Rekonstrukce infrastruktury škol a předškolních zařízení a zařízení celoživotního vzdělávání</w:t>
            </w:r>
          </w:p>
          <w:p w14:paraId="1CC9AE0B" w14:textId="5CBC13D6" w:rsidR="00265501" w:rsidRPr="00331076" w:rsidRDefault="0026550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2.1.2. Zkvalitnění výuky a služeb škola předškolních zařízení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2B6638F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AD48B6D" w14:textId="57E26B1A" w:rsidR="002E226F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č.: </w:t>
            </w:r>
          </w:p>
          <w:p w14:paraId="0B4615AB" w14:textId="7A526980" w:rsidR="006E6251" w:rsidRPr="00331076" w:rsidRDefault="001F0770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19628A">
              <w:rPr>
                <w:rFonts w:cs="Arial"/>
                <w:bCs/>
                <w:sz w:val="20"/>
                <w:szCs w:val="20"/>
              </w:rPr>
              <w:t>13</w:t>
            </w:r>
            <w:r>
              <w:rPr>
                <w:rFonts w:cs="Arial"/>
                <w:bCs/>
                <w:sz w:val="20"/>
                <w:szCs w:val="20"/>
              </w:rPr>
              <w:t>. VÝZVA MAS Havlíčkův kraj – IROP – VZDĚLÁVÁNÍ</w:t>
            </w:r>
            <w:r w:rsidR="00552C50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19628A"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19628A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DF9AEB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</w:t>
            </w:r>
            <w:r w:rsidR="0032241F">
              <w:rPr>
                <w:color w:val="FF0000"/>
                <w:sz w:val="20"/>
                <w:szCs w:val="20"/>
              </w:rPr>
              <w:t xml:space="preserve"> a s dokumenty Výzvy MAS.</w:t>
            </w:r>
          </w:p>
          <w:p w14:paraId="1C833298" w14:textId="77777777" w:rsidR="0019628A" w:rsidRDefault="0019628A" w:rsidP="00755FF3">
            <w:pPr>
              <w:rPr>
                <w:color w:val="FF0000"/>
                <w:sz w:val="20"/>
                <w:szCs w:val="20"/>
              </w:rPr>
            </w:pPr>
          </w:p>
          <w:p w14:paraId="1F045995" w14:textId="5E286384" w:rsidR="004D7A8D" w:rsidRDefault="0019628A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podpořeným subjektem bude tzv. neúplná škola či nikoliv. Toto kritérium je součástí věcného hodnocení.</w:t>
            </w:r>
          </w:p>
          <w:p w14:paraId="6D5BCB84" w14:textId="77777777" w:rsidR="0019628A" w:rsidRPr="00586900" w:rsidRDefault="0019628A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61F4DBA9" w14:textId="702EC5F0" w:rsidR="00991E7D" w:rsidRPr="0019628A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19628A">
              <w:rPr>
                <w:color w:val="FF0000"/>
                <w:sz w:val="20"/>
                <w:szCs w:val="20"/>
              </w:rPr>
              <w:t>popište stávající stav</w:t>
            </w: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24D5E" w:rsidRPr="00586900" w14:paraId="09E1A94E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5C1D6D" w14:textId="535B69B3" w:rsidR="00224D5E" w:rsidRDefault="00224D5E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b/>
              </w:rPr>
              <w:t>P</w:t>
            </w:r>
            <w:r>
              <w:rPr>
                <w:b/>
              </w:rPr>
              <w:t xml:space="preserve">odpora </w:t>
            </w:r>
            <w:r w:rsidR="00B45380">
              <w:rPr>
                <w:b/>
              </w:rPr>
              <w:t>prvožadatelů</w:t>
            </w:r>
          </w:p>
        </w:tc>
      </w:tr>
      <w:tr w:rsidR="00224D5E" w:rsidRPr="00586900" w14:paraId="4F6055F0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1BF549" w14:textId="75D6002B" w:rsidR="00224D5E" w:rsidRDefault="00AC66D3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Cílem výzvy</w:t>
            </w:r>
            <w:r w:rsidR="00B36E05">
              <w:rPr>
                <w:color w:val="FF0000"/>
                <w:sz w:val="20"/>
                <w:szCs w:val="20"/>
              </w:rPr>
              <w:t xml:space="preserve"> je podpořit žadatelé, kteří z MAS doposud nečerpali </w:t>
            </w:r>
            <w:r w:rsidR="00D7368A">
              <w:rPr>
                <w:color w:val="FF0000"/>
                <w:sz w:val="20"/>
                <w:szCs w:val="20"/>
              </w:rPr>
              <w:t>z IROP 2014+, IROP 2021+</w:t>
            </w:r>
            <w:r w:rsidR="00B32928">
              <w:rPr>
                <w:color w:val="FF0000"/>
                <w:sz w:val="20"/>
                <w:szCs w:val="20"/>
              </w:rPr>
              <w:t xml:space="preserve"> (vzdělávání)</w:t>
            </w:r>
            <w:r w:rsidR="006D1301">
              <w:rPr>
                <w:color w:val="FF0000"/>
                <w:sz w:val="20"/>
                <w:szCs w:val="20"/>
              </w:rPr>
              <w:t xml:space="preserve"> a z PRV (program rozvoje venkova), dotační období 2014 – 2020 vč. Přechodového období.</w:t>
            </w:r>
          </w:p>
          <w:p w14:paraId="14913686" w14:textId="43D818E1" w:rsidR="004E7255" w:rsidRDefault="0019628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dotací z MAS v uvedených programech IROP.</w:t>
            </w:r>
          </w:p>
          <w:p w14:paraId="792DD6F5" w14:textId="77777777" w:rsidR="004E7255" w:rsidRDefault="004E7255" w:rsidP="00991E7D">
            <w:pPr>
              <w:rPr>
                <w:color w:val="FF0000"/>
                <w:sz w:val="20"/>
                <w:szCs w:val="20"/>
              </w:rPr>
            </w:pPr>
          </w:p>
          <w:p w14:paraId="44FD9595" w14:textId="25ABBC2E" w:rsidR="00B36E05" w:rsidRDefault="00B36E05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B45380" w:rsidRPr="00586900" w14:paraId="237876C5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19C3C7" w14:textId="09810AF8" w:rsidR="00B45380" w:rsidRDefault="006D12C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Sou</w:t>
            </w:r>
            <w:r w:rsidR="008469D1">
              <w:rPr>
                <w:b/>
              </w:rPr>
              <w:t>lad projektu se Strategickým rámcem MAP</w:t>
            </w:r>
          </w:p>
        </w:tc>
      </w:tr>
      <w:tr w:rsidR="00B45380" w:rsidRPr="00586900" w14:paraId="35E66091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D01FF6" w14:textId="77777777" w:rsidR="00B45380" w:rsidRDefault="008469D1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soulad se strategickým dokumentem – SR MAP s odkazem na konkrétní řádek (řádky) projektu.</w:t>
            </w:r>
          </w:p>
          <w:p w14:paraId="75DA02A6" w14:textId="77777777" w:rsidR="008469D1" w:rsidRDefault="008469D1" w:rsidP="00991E7D">
            <w:pPr>
              <w:rPr>
                <w:color w:val="FF0000"/>
                <w:sz w:val="20"/>
                <w:szCs w:val="20"/>
              </w:rPr>
            </w:pPr>
          </w:p>
          <w:p w14:paraId="267D7460" w14:textId="3D4C5969" w:rsidR="008469D1" w:rsidRDefault="008469D1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22B00C" w14:textId="278CB14A" w:rsidR="002E226F" w:rsidRDefault="002E226F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</w:p>
          <w:p w14:paraId="79293033" w14:textId="0326E5D5" w:rsidR="002E226F" w:rsidRDefault="002E226F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potřeba uvést připravenost projektu – projektová dokumentace či jiná studie, pokud ji akce „vyžaduje“, vyjádření od stavebního úřadu</w:t>
            </w:r>
            <w:r w:rsidR="006D12CA">
              <w:rPr>
                <w:color w:val="FF0000"/>
                <w:sz w:val="20"/>
                <w:szCs w:val="20"/>
              </w:rPr>
              <w:t>.</w:t>
            </w:r>
          </w:p>
          <w:p w14:paraId="259A146D" w14:textId="17A247A7" w:rsidR="006D12CA" w:rsidRPr="002E226F" w:rsidRDefault="006D12C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čestně prohlašuje, že uvedené informace jsou pravdivé.</w:t>
            </w: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19628A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31375B0D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E91D1D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2E226F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19628A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7D01FC6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E91D1D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19628A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449E1AEB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E91D1D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2E226F">
              <w:rPr>
                <w:color w:val="FF0000"/>
                <w:sz w:val="20"/>
                <w:szCs w:val="20"/>
              </w:rPr>
              <w:t xml:space="preserve"> Nejzazší termín realizace je 30. 6. 202</w:t>
            </w:r>
            <w:r w:rsidR="00E91D1D">
              <w:rPr>
                <w:color w:val="FF0000"/>
                <w:sz w:val="20"/>
                <w:szCs w:val="20"/>
              </w:rPr>
              <w:t>9</w:t>
            </w:r>
            <w:r w:rsidR="002E22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991E7D" w:rsidRPr="00586900" w14:paraId="64586A5E" w14:textId="77777777" w:rsidTr="001962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19628A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5726857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53E0C1D0" w14:textId="77777777" w:rsidR="006D1301" w:rsidRDefault="006D1301" w:rsidP="00991E7D">
      <w:pPr>
        <w:rPr>
          <w:b/>
        </w:rPr>
      </w:pPr>
    </w:p>
    <w:p w14:paraId="4EE31786" w14:textId="77777777" w:rsidR="006D1301" w:rsidRDefault="006D1301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B9613E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9613E">
              <w:rPr>
                <w:rFonts w:cs="Arial"/>
                <w:sz w:val="20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9613E">
              <w:rPr>
                <w:rFonts w:cs="Arial"/>
                <w:sz w:val="20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9613E">
              <w:rPr>
                <w:rFonts w:cs="Arial"/>
                <w:sz w:val="20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9613E">
              <w:rPr>
                <w:rFonts w:cs="Arial"/>
                <w:sz w:val="20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B9613E" w:rsidRDefault="00991E7D" w:rsidP="00755FF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9613E">
              <w:rPr>
                <w:rFonts w:cs="Arial"/>
                <w:sz w:val="20"/>
                <w:szCs w:val="20"/>
              </w:rPr>
              <w:t>Cílová hodnota indikátoru</w:t>
            </w:r>
          </w:p>
        </w:tc>
      </w:tr>
      <w:tr w:rsidR="00991E7D" w:rsidRPr="00B9613E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7720B3DA" w:rsidR="00991E7D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500 002</w:t>
            </w:r>
          </w:p>
        </w:tc>
        <w:tc>
          <w:tcPr>
            <w:tcW w:w="3260" w:type="dxa"/>
            <w:noWrap/>
            <w:vAlign w:val="center"/>
          </w:tcPr>
          <w:p w14:paraId="4613F9DD" w14:textId="3E7A63D6" w:rsidR="00991E7D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sz w:val="20"/>
                <w:szCs w:val="20"/>
              </w:rPr>
              <w:t>Počet podpořených škol či vzdělávacích zařízení – MŠ a dětské skupiny</w:t>
            </w:r>
          </w:p>
        </w:tc>
        <w:tc>
          <w:tcPr>
            <w:tcW w:w="1408" w:type="dxa"/>
            <w:noWrap/>
            <w:vAlign w:val="center"/>
          </w:tcPr>
          <w:p w14:paraId="0765804F" w14:textId="620EBD16" w:rsidR="00991E7D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B9613E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B9613E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B9613E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47A2BAF0" w:rsidR="00991E7D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500 401</w:t>
            </w:r>
          </w:p>
        </w:tc>
        <w:tc>
          <w:tcPr>
            <w:tcW w:w="3260" w:type="dxa"/>
            <w:noWrap/>
            <w:vAlign w:val="center"/>
          </w:tcPr>
          <w:p w14:paraId="646863C0" w14:textId="53714C68" w:rsidR="00991E7D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sz w:val="20"/>
                <w:szCs w:val="20"/>
              </w:rPr>
              <w:t>Počet uživatelů nové nebo modernizované péče o děti za rok – MŠ a dětské skupiny</w:t>
            </w:r>
          </w:p>
        </w:tc>
        <w:tc>
          <w:tcPr>
            <w:tcW w:w="1408" w:type="dxa"/>
            <w:noWrap/>
            <w:vAlign w:val="center"/>
          </w:tcPr>
          <w:p w14:paraId="13C7B7C9" w14:textId="0F016709" w:rsidR="00991E7D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B9613E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B9613E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B9613E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069CCF55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500 501</w:t>
            </w:r>
          </w:p>
        </w:tc>
        <w:tc>
          <w:tcPr>
            <w:tcW w:w="3260" w:type="dxa"/>
            <w:noWrap/>
            <w:vAlign w:val="center"/>
          </w:tcPr>
          <w:p w14:paraId="5581F452" w14:textId="4F864B7C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sz w:val="20"/>
                <w:szCs w:val="20"/>
              </w:rPr>
              <w:t xml:space="preserve">Počet uživatelů nových nebo modernizovaných vzdělávacích zařízení za </w:t>
            </w:r>
            <w:r w:rsidR="001F0770" w:rsidRPr="00B9613E">
              <w:rPr>
                <w:sz w:val="20"/>
                <w:szCs w:val="20"/>
              </w:rPr>
              <w:t>rok – ZŠ</w:t>
            </w:r>
          </w:p>
        </w:tc>
        <w:tc>
          <w:tcPr>
            <w:tcW w:w="1408" w:type="dxa"/>
            <w:noWrap/>
            <w:vAlign w:val="center"/>
          </w:tcPr>
          <w:p w14:paraId="7586DC15" w14:textId="6B8460E1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51B5F9DA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D3F1382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B9613E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2925AD05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509 011</w:t>
            </w:r>
          </w:p>
        </w:tc>
        <w:tc>
          <w:tcPr>
            <w:tcW w:w="3260" w:type="dxa"/>
            <w:noWrap/>
            <w:vAlign w:val="center"/>
          </w:tcPr>
          <w:p w14:paraId="6E84AAB7" w14:textId="5F44DDE2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Navýšení kapacity předškolního vzdělávání – MŠ a dětské skupiny</w:t>
            </w:r>
          </w:p>
        </w:tc>
        <w:tc>
          <w:tcPr>
            <w:tcW w:w="1408" w:type="dxa"/>
            <w:noWrap/>
            <w:vAlign w:val="center"/>
          </w:tcPr>
          <w:p w14:paraId="72961880" w14:textId="23B78EC7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0336E79B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C5FD795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B9613E" w14:paraId="6A045F2C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140AD4F" w14:textId="03024A35" w:rsidR="008F1B30" w:rsidRPr="00B9613E" w:rsidRDefault="001B477B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 xml:space="preserve">509 031 </w:t>
            </w:r>
          </w:p>
        </w:tc>
        <w:tc>
          <w:tcPr>
            <w:tcW w:w="3260" w:type="dxa"/>
            <w:noWrap/>
            <w:vAlign w:val="center"/>
          </w:tcPr>
          <w:p w14:paraId="394585A5" w14:textId="093F7371" w:rsidR="008F1B30" w:rsidRPr="00B9613E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sz w:val="20"/>
                <w:szCs w:val="20"/>
              </w:rPr>
              <w:t xml:space="preserve">Kapacita rekonstruovaných či modernizovaných učeben v podpořených vzdělávacích </w:t>
            </w:r>
            <w:r w:rsidR="001F0770" w:rsidRPr="00B9613E">
              <w:rPr>
                <w:sz w:val="20"/>
                <w:szCs w:val="20"/>
              </w:rPr>
              <w:t>zařízeních – ZŠ</w:t>
            </w:r>
          </w:p>
        </w:tc>
        <w:tc>
          <w:tcPr>
            <w:tcW w:w="1408" w:type="dxa"/>
            <w:noWrap/>
            <w:vAlign w:val="center"/>
          </w:tcPr>
          <w:p w14:paraId="3B24CB88" w14:textId="16DA9887" w:rsidR="008F1B30" w:rsidRPr="00B9613E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0DA0E9EA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13A70C0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B9613E" w14:paraId="7D9EE106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4C40AB4" w14:textId="47A6EEBA" w:rsidR="008F1B30" w:rsidRPr="00B9613E" w:rsidRDefault="001B477B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 xml:space="preserve">509 001 </w:t>
            </w:r>
          </w:p>
        </w:tc>
        <w:tc>
          <w:tcPr>
            <w:tcW w:w="3260" w:type="dxa"/>
            <w:noWrap/>
            <w:vAlign w:val="center"/>
          </w:tcPr>
          <w:p w14:paraId="2FDB6E90" w14:textId="13F4F646" w:rsidR="008F1B30" w:rsidRPr="00B9613E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Modernizovaná či rekonstruovaná kapacita předškolního vzdělávání – MŠ a dětské skupiny</w:t>
            </w:r>
          </w:p>
        </w:tc>
        <w:tc>
          <w:tcPr>
            <w:tcW w:w="1408" w:type="dxa"/>
            <w:noWrap/>
            <w:vAlign w:val="center"/>
          </w:tcPr>
          <w:p w14:paraId="102D559E" w14:textId="24896500" w:rsidR="008F1B30" w:rsidRPr="00B9613E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363A56EE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725BBB4" w14:textId="77777777" w:rsidR="008F1B30" w:rsidRPr="00B9613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27166" w:rsidRPr="00B9613E" w14:paraId="56D7C81F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07D200B1" w14:textId="42EFC26B" w:rsidR="00F27166" w:rsidRPr="00B9613E" w:rsidRDefault="001D38B7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509 021</w:t>
            </w:r>
          </w:p>
        </w:tc>
        <w:tc>
          <w:tcPr>
            <w:tcW w:w="3260" w:type="dxa"/>
            <w:noWrap/>
            <w:vAlign w:val="center"/>
          </w:tcPr>
          <w:p w14:paraId="1E7129F8" w14:textId="2095A6D4" w:rsidR="00F27166" w:rsidRPr="00B9613E" w:rsidRDefault="00B9613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Kapacita nových učeben v podpořených vzdělávacích zařízeních</w:t>
            </w:r>
            <w:r w:rsidR="00D122DE">
              <w:rPr>
                <w:rFonts w:cs="Arial"/>
                <w:bCs/>
                <w:sz w:val="20"/>
                <w:szCs w:val="20"/>
              </w:rPr>
              <w:t xml:space="preserve"> - ZŠ</w:t>
            </w:r>
          </w:p>
        </w:tc>
        <w:tc>
          <w:tcPr>
            <w:tcW w:w="1408" w:type="dxa"/>
            <w:noWrap/>
            <w:vAlign w:val="center"/>
          </w:tcPr>
          <w:p w14:paraId="7663D440" w14:textId="1D20AB0F" w:rsidR="00F27166" w:rsidRPr="00B9613E" w:rsidRDefault="0056016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6ED28E30" w14:textId="77777777" w:rsidR="00F27166" w:rsidRPr="00B9613E" w:rsidRDefault="00F2716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EA5B9DB" w14:textId="77777777" w:rsidR="00F27166" w:rsidRPr="00B9613E" w:rsidRDefault="00F2716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27166" w:rsidRPr="00B9613E" w14:paraId="59D3F6E3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D3B0528" w14:textId="2182D2FD" w:rsidR="00F27166" w:rsidRPr="00B9613E" w:rsidRDefault="000F4AE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509 041</w:t>
            </w:r>
          </w:p>
        </w:tc>
        <w:tc>
          <w:tcPr>
            <w:tcW w:w="3260" w:type="dxa"/>
            <w:noWrap/>
            <w:vAlign w:val="center"/>
          </w:tcPr>
          <w:p w14:paraId="1C41A94C" w14:textId="0F48FB15" w:rsidR="00F27166" w:rsidRPr="00B9613E" w:rsidRDefault="00D122D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modernizovaných odborných učeben – ZŠ</w:t>
            </w:r>
          </w:p>
        </w:tc>
        <w:tc>
          <w:tcPr>
            <w:tcW w:w="1408" w:type="dxa"/>
            <w:noWrap/>
            <w:vAlign w:val="center"/>
          </w:tcPr>
          <w:p w14:paraId="1E089351" w14:textId="0BF91644" w:rsidR="00F27166" w:rsidRPr="00B9613E" w:rsidRDefault="0032241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4A084193" w14:textId="77777777" w:rsidR="00F27166" w:rsidRPr="00B9613E" w:rsidRDefault="00F2716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9C87241" w14:textId="77777777" w:rsidR="00F27166" w:rsidRPr="00B9613E" w:rsidRDefault="00F2716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F4AE4" w:rsidRPr="00B9613E" w14:paraId="23BAF1A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7DA1F7C" w14:textId="12A93AAA" w:rsidR="000F4AE4" w:rsidRPr="00B9613E" w:rsidRDefault="000F4AE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509 051</w:t>
            </w:r>
          </w:p>
        </w:tc>
        <w:tc>
          <w:tcPr>
            <w:tcW w:w="3260" w:type="dxa"/>
            <w:noWrap/>
            <w:vAlign w:val="center"/>
          </w:tcPr>
          <w:p w14:paraId="75F69B1B" w14:textId="287B129E" w:rsidR="000F4AE4" w:rsidRPr="00B9613E" w:rsidRDefault="00D122D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o</w:t>
            </w:r>
            <w:r w:rsidR="004B463D">
              <w:rPr>
                <w:rFonts w:cs="Arial"/>
                <w:bCs/>
                <w:sz w:val="20"/>
                <w:szCs w:val="20"/>
              </w:rPr>
              <w:t>dborných učeben</w:t>
            </w:r>
          </w:p>
        </w:tc>
        <w:tc>
          <w:tcPr>
            <w:tcW w:w="1408" w:type="dxa"/>
            <w:noWrap/>
            <w:vAlign w:val="center"/>
          </w:tcPr>
          <w:p w14:paraId="10A94A74" w14:textId="19B72A66" w:rsidR="000F4AE4" w:rsidRPr="00B9613E" w:rsidRDefault="0032241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499A107E" w14:textId="77777777" w:rsidR="000F4AE4" w:rsidRPr="00B9613E" w:rsidRDefault="000F4AE4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6778F23" w14:textId="77777777" w:rsidR="000F4AE4" w:rsidRPr="00B9613E" w:rsidRDefault="000F4AE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B9613E" w14:paraId="29973567" w14:textId="77777777" w:rsidTr="004B463D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9613E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bottom"/>
            <w:hideMark/>
          </w:tcPr>
          <w:p w14:paraId="210CA7A8" w14:textId="25FAB1D6" w:rsidR="00991E7D" w:rsidRPr="00B9613E" w:rsidRDefault="00586900" w:rsidP="004B463D">
            <w:pPr>
              <w:spacing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B9613E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9613E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B9613E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B9613E" w14:paraId="280F6C84" w14:textId="77777777" w:rsidTr="004B463D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B9613E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</w:tcPr>
          <w:p w14:paraId="4ABEDA30" w14:textId="7EC21319" w:rsidR="00586900" w:rsidRPr="00B9613E" w:rsidRDefault="00586900" w:rsidP="004B463D">
            <w:pPr>
              <w:spacing w:after="0" w:line="240" w:lineRule="auto"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B9613E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B9613E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B9613E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B9613E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A114409" w:rsidR="00991E7D" w:rsidRPr="007B5D3D" w:rsidRDefault="008469D1" w:rsidP="00755FF3">
            <w:r>
              <w:t>Čestné prohlášení žadatele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72B2884" w:rsidR="00991E7D" w:rsidRPr="002E226F" w:rsidRDefault="008469D1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A85C14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66B2" w14:textId="77777777" w:rsidR="007320CE" w:rsidRDefault="007320CE" w:rsidP="00DC4000">
      <w:pPr>
        <w:spacing w:after="0" w:line="240" w:lineRule="auto"/>
      </w:pPr>
      <w:r>
        <w:separator/>
      </w:r>
    </w:p>
  </w:endnote>
  <w:endnote w:type="continuationSeparator" w:id="0">
    <w:p w14:paraId="2E15DF0B" w14:textId="77777777" w:rsidR="007320CE" w:rsidRDefault="007320C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1EDE11E7" w:rsidR="00211D24" w:rsidRDefault="006E1337">
    <w:pPr>
      <w:pStyle w:val="Zpat"/>
    </w:pPr>
    <w:r>
      <w:t>Vydání: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5843" w14:textId="77777777" w:rsidR="007320CE" w:rsidRDefault="007320CE" w:rsidP="00DC4000">
      <w:pPr>
        <w:spacing w:after="0" w:line="240" w:lineRule="auto"/>
      </w:pPr>
      <w:r>
        <w:separator/>
      </w:r>
    </w:p>
  </w:footnote>
  <w:footnote w:type="continuationSeparator" w:id="0">
    <w:p w14:paraId="5C36D954" w14:textId="77777777" w:rsidR="007320CE" w:rsidRDefault="007320C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E22D9"/>
    <w:rsid w:val="000E2764"/>
    <w:rsid w:val="000F4AE4"/>
    <w:rsid w:val="00106565"/>
    <w:rsid w:val="001115D4"/>
    <w:rsid w:val="00117535"/>
    <w:rsid w:val="001704A1"/>
    <w:rsid w:val="00174A6F"/>
    <w:rsid w:val="0019628A"/>
    <w:rsid w:val="001B477B"/>
    <w:rsid w:val="001D38B7"/>
    <w:rsid w:val="001F0770"/>
    <w:rsid w:val="00211D24"/>
    <w:rsid w:val="00224D5E"/>
    <w:rsid w:val="0023690F"/>
    <w:rsid w:val="00260C35"/>
    <w:rsid w:val="00265501"/>
    <w:rsid w:val="002749EF"/>
    <w:rsid w:val="002A6B6E"/>
    <w:rsid w:val="002B045A"/>
    <w:rsid w:val="002B6755"/>
    <w:rsid w:val="002E226F"/>
    <w:rsid w:val="002E7863"/>
    <w:rsid w:val="00302B62"/>
    <w:rsid w:val="0032241F"/>
    <w:rsid w:val="00331076"/>
    <w:rsid w:val="00351DDA"/>
    <w:rsid w:val="003B23DB"/>
    <w:rsid w:val="003B256F"/>
    <w:rsid w:val="003E4E8C"/>
    <w:rsid w:val="003F35B4"/>
    <w:rsid w:val="00446298"/>
    <w:rsid w:val="00455349"/>
    <w:rsid w:val="00492587"/>
    <w:rsid w:val="004A47FC"/>
    <w:rsid w:val="004A70A7"/>
    <w:rsid w:val="004A7E5C"/>
    <w:rsid w:val="004B463D"/>
    <w:rsid w:val="004D7A8D"/>
    <w:rsid w:val="004E36F2"/>
    <w:rsid w:val="004E4B1D"/>
    <w:rsid w:val="004E7255"/>
    <w:rsid w:val="00505A9F"/>
    <w:rsid w:val="00506AB9"/>
    <w:rsid w:val="00510CE8"/>
    <w:rsid w:val="00552C50"/>
    <w:rsid w:val="00560165"/>
    <w:rsid w:val="00566AB1"/>
    <w:rsid w:val="00583387"/>
    <w:rsid w:val="00586900"/>
    <w:rsid w:val="00621F12"/>
    <w:rsid w:val="00647584"/>
    <w:rsid w:val="006672CF"/>
    <w:rsid w:val="006C580A"/>
    <w:rsid w:val="006D12CA"/>
    <w:rsid w:val="006D1301"/>
    <w:rsid w:val="006E1337"/>
    <w:rsid w:val="006E6251"/>
    <w:rsid w:val="00726F7F"/>
    <w:rsid w:val="007320CE"/>
    <w:rsid w:val="0074625F"/>
    <w:rsid w:val="00756F8E"/>
    <w:rsid w:val="007D1E1A"/>
    <w:rsid w:val="007E053F"/>
    <w:rsid w:val="00806654"/>
    <w:rsid w:val="0084292E"/>
    <w:rsid w:val="00846411"/>
    <w:rsid w:val="008469D1"/>
    <w:rsid w:val="00866302"/>
    <w:rsid w:val="008C063E"/>
    <w:rsid w:val="008C6FB6"/>
    <w:rsid w:val="008D2D37"/>
    <w:rsid w:val="008F1B30"/>
    <w:rsid w:val="00991E7D"/>
    <w:rsid w:val="009D31A0"/>
    <w:rsid w:val="009D6026"/>
    <w:rsid w:val="00A15627"/>
    <w:rsid w:val="00A754CD"/>
    <w:rsid w:val="00A85C14"/>
    <w:rsid w:val="00AC004D"/>
    <w:rsid w:val="00AC66D3"/>
    <w:rsid w:val="00B0719F"/>
    <w:rsid w:val="00B2672F"/>
    <w:rsid w:val="00B32928"/>
    <w:rsid w:val="00B36E05"/>
    <w:rsid w:val="00B45380"/>
    <w:rsid w:val="00B9613E"/>
    <w:rsid w:val="00BA3A50"/>
    <w:rsid w:val="00BA5D28"/>
    <w:rsid w:val="00BA6449"/>
    <w:rsid w:val="00BC740F"/>
    <w:rsid w:val="00C13769"/>
    <w:rsid w:val="00C24171"/>
    <w:rsid w:val="00C566ED"/>
    <w:rsid w:val="00C754A5"/>
    <w:rsid w:val="00C930F7"/>
    <w:rsid w:val="00C973FA"/>
    <w:rsid w:val="00C97923"/>
    <w:rsid w:val="00D122DE"/>
    <w:rsid w:val="00D62762"/>
    <w:rsid w:val="00D65CEA"/>
    <w:rsid w:val="00D7368A"/>
    <w:rsid w:val="00DC4000"/>
    <w:rsid w:val="00DE4122"/>
    <w:rsid w:val="00E20954"/>
    <w:rsid w:val="00E77091"/>
    <w:rsid w:val="00E91D1D"/>
    <w:rsid w:val="00E95273"/>
    <w:rsid w:val="00EB5C2A"/>
    <w:rsid w:val="00EE7A7A"/>
    <w:rsid w:val="00EF18AB"/>
    <w:rsid w:val="00F1085F"/>
    <w:rsid w:val="00F27166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D1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avlickuvkra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Havlíčkův kraj</cp:lastModifiedBy>
  <cp:revision>34</cp:revision>
  <cp:lastPrinted>2024-04-29T11:10:00Z</cp:lastPrinted>
  <dcterms:created xsi:type="dcterms:W3CDTF">2023-07-11T09:42:00Z</dcterms:created>
  <dcterms:modified xsi:type="dcterms:W3CDTF">2025-11-27T13:49:00Z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